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F87E" w14:textId="77777777" w:rsidR="00C35DC9" w:rsidRPr="007335DE" w:rsidRDefault="00C35DC9" w:rsidP="00C35DC9">
      <w:pPr>
        <w:spacing w:after="0" w:line="480" w:lineRule="auto"/>
        <w:rPr>
          <w:rFonts w:ascii="Times New Roman" w:hAnsi="Times New Roman" w:cs="Times New Roman"/>
          <w:sz w:val="24"/>
          <w:szCs w:val="24"/>
        </w:rPr>
      </w:pPr>
    </w:p>
    <w:p w14:paraId="1BCED749" w14:textId="77777777" w:rsidR="00C35DC9" w:rsidRDefault="00C35DC9" w:rsidP="00C35DC9">
      <w:pPr>
        <w:spacing w:after="0" w:line="240" w:lineRule="auto"/>
        <w:jc w:val="both"/>
        <w:rPr>
          <w:rFonts w:ascii="Times New Roman" w:eastAsia="MinionPro-Regular" w:hAnsi="Times New Roman" w:cs="Times New Roman"/>
          <w:sz w:val="20"/>
          <w:szCs w:val="20"/>
        </w:rPr>
      </w:pPr>
    </w:p>
    <w:p w14:paraId="6925D95E" w14:textId="77777777" w:rsidR="00C35DC9" w:rsidRPr="00AD5C7A" w:rsidRDefault="00C35DC9" w:rsidP="00C35DC9">
      <w:pPr>
        <w:spacing w:after="0" w:line="240" w:lineRule="auto"/>
        <w:jc w:val="center"/>
        <w:rPr>
          <w:rFonts w:ascii="Times New Roman" w:hAnsi="Times New Roman" w:cs="Times New Roman"/>
          <w:b/>
          <w:sz w:val="24"/>
          <w:szCs w:val="24"/>
        </w:rPr>
      </w:pPr>
      <w:r w:rsidRPr="00AD5C7A">
        <w:rPr>
          <w:rFonts w:ascii="Times New Roman" w:hAnsi="Times New Roman" w:cs="Times New Roman"/>
          <w:b/>
          <w:sz w:val="24"/>
          <w:szCs w:val="24"/>
        </w:rPr>
        <w:t>Assessing physical and optical properties of aerosol over subtropical site in India</w:t>
      </w:r>
    </w:p>
    <w:p w14:paraId="6C10E0C9" w14:textId="77777777" w:rsidR="00C35DC9" w:rsidRPr="00AD5C7A" w:rsidRDefault="00C35DC9" w:rsidP="003E0ED6">
      <w:pPr>
        <w:spacing w:after="0" w:line="240" w:lineRule="auto"/>
        <w:rPr>
          <w:rFonts w:ascii="Times New Roman" w:hAnsi="Times New Roman" w:cs="Times New Roman"/>
          <w:b/>
          <w:sz w:val="24"/>
          <w:szCs w:val="24"/>
        </w:rPr>
      </w:pPr>
    </w:p>
    <w:p w14:paraId="5E8C5F9A" w14:textId="77777777" w:rsidR="00C35DC9" w:rsidRPr="006B3643" w:rsidRDefault="00C35DC9" w:rsidP="006B3643">
      <w:pPr>
        <w:jc w:val="center"/>
        <w:rPr>
          <w:rFonts w:ascii="Times New Roman" w:hAnsi="Times New Roman" w:cs="Times New Roman"/>
          <w:color w:val="000000" w:themeColor="text1"/>
          <w:sz w:val="24"/>
          <w:szCs w:val="24"/>
        </w:rPr>
      </w:pPr>
      <w:r w:rsidRPr="006B3643">
        <w:rPr>
          <w:rFonts w:ascii="Times New Roman" w:hAnsi="Times New Roman" w:cs="Times New Roman"/>
          <w:color w:val="000000" w:themeColor="text1"/>
          <w:sz w:val="24"/>
          <w:szCs w:val="24"/>
        </w:rPr>
        <w:t xml:space="preserve">Ashok </w:t>
      </w:r>
      <w:proofErr w:type="spellStart"/>
      <w:r w:rsidRPr="006B3643">
        <w:rPr>
          <w:rFonts w:ascii="Times New Roman" w:hAnsi="Times New Roman" w:cs="Times New Roman"/>
          <w:color w:val="000000" w:themeColor="text1"/>
          <w:sz w:val="24"/>
          <w:szCs w:val="24"/>
        </w:rPr>
        <w:t>Jangid</w:t>
      </w:r>
      <w:proofErr w:type="spellEnd"/>
      <w:r w:rsidR="006B3643">
        <w:rPr>
          <w:rFonts w:ascii="Times New Roman" w:hAnsi="Times New Roman" w:cs="Times New Roman"/>
          <w:color w:val="000000" w:themeColor="text1"/>
          <w:sz w:val="24"/>
          <w:szCs w:val="24"/>
        </w:rPr>
        <w:t>*</w:t>
      </w:r>
      <w:r w:rsidR="003E0ED6" w:rsidRPr="006B3643">
        <w:rPr>
          <w:rFonts w:ascii="Times New Roman" w:hAnsi="Times New Roman" w:cs="Times New Roman"/>
          <w:color w:val="000000" w:themeColor="text1"/>
          <w:sz w:val="24"/>
          <w:szCs w:val="24"/>
        </w:rPr>
        <w:t>,</w:t>
      </w:r>
      <w:r w:rsidR="006B3643" w:rsidRPr="006B3643">
        <w:rPr>
          <w:rFonts w:ascii="Times New Roman" w:hAnsi="Times New Roman" w:cs="Times New Roman"/>
          <w:color w:val="000000" w:themeColor="text1"/>
          <w:sz w:val="24"/>
          <w:szCs w:val="24"/>
        </w:rPr>
        <w:t xml:space="preserve"> </w:t>
      </w:r>
      <w:r w:rsidR="006B3643" w:rsidRPr="006B3643">
        <w:rPr>
          <w:rStyle w:val="Emphasis"/>
          <w:rFonts w:ascii="Times New Roman" w:hAnsi="Times New Roman" w:cs="Times New Roman"/>
          <w:bCs/>
          <w:i w:val="0"/>
          <w:iCs w:val="0"/>
          <w:color w:val="000000" w:themeColor="text1"/>
          <w:sz w:val="24"/>
          <w:szCs w:val="24"/>
          <w:shd w:val="clear" w:color="auto" w:fill="FFFFFF"/>
        </w:rPr>
        <w:t>Shailendra Pratap Singh</w:t>
      </w:r>
      <w:r w:rsidR="003E0ED6" w:rsidRPr="006B3643">
        <w:rPr>
          <w:rFonts w:ascii="Times New Roman" w:hAnsi="Times New Roman" w:cs="Times New Roman"/>
          <w:color w:val="000000" w:themeColor="text1"/>
          <w:sz w:val="24"/>
          <w:szCs w:val="24"/>
        </w:rPr>
        <w:t xml:space="preserve"> Pratima Gupta</w:t>
      </w:r>
      <w:r w:rsidR="006B3643">
        <w:rPr>
          <w:rFonts w:ascii="Times New Roman" w:hAnsi="Times New Roman" w:cs="Times New Roman"/>
          <w:color w:val="000000" w:themeColor="text1"/>
          <w:sz w:val="24"/>
          <w:szCs w:val="24"/>
        </w:rPr>
        <w:t xml:space="preserve"> and Ranjit Kumar</w:t>
      </w:r>
    </w:p>
    <w:p w14:paraId="4A3C7607" w14:textId="77777777" w:rsidR="003E0ED6" w:rsidRPr="00AD5C7A" w:rsidRDefault="003E0ED6" w:rsidP="003E0ED6">
      <w:pPr>
        <w:spacing w:after="0" w:line="240" w:lineRule="auto"/>
        <w:jc w:val="center"/>
        <w:rPr>
          <w:rFonts w:ascii="Times New Roman" w:hAnsi="Times New Roman" w:cs="Times New Roman"/>
          <w:sz w:val="24"/>
          <w:szCs w:val="24"/>
        </w:rPr>
      </w:pPr>
    </w:p>
    <w:p w14:paraId="0C88D7A4" w14:textId="77777777" w:rsidR="00C35DC9" w:rsidRPr="00C35DC9" w:rsidRDefault="00C35DC9" w:rsidP="00C35DC9">
      <w:pPr>
        <w:spacing w:after="0" w:line="240" w:lineRule="auto"/>
        <w:jc w:val="center"/>
        <w:rPr>
          <w:rFonts w:ascii="Times New Roman" w:hAnsi="Times New Roman" w:cs="Times New Roman"/>
          <w:sz w:val="24"/>
          <w:szCs w:val="24"/>
        </w:rPr>
      </w:pPr>
      <w:r w:rsidRPr="00C35DC9">
        <w:rPr>
          <w:rFonts w:ascii="Times New Roman" w:hAnsi="Times New Roman" w:cs="Times New Roman"/>
          <w:sz w:val="24"/>
          <w:szCs w:val="24"/>
        </w:rPr>
        <w:t xml:space="preserve">Dayalbagh Educational Institute (Deemed University), Dayalbagh, Agra-5 (India). </w:t>
      </w:r>
    </w:p>
    <w:p w14:paraId="78C57409" w14:textId="77777777" w:rsidR="00C35DC9" w:rsidRPr="00C35DC9" w:rsidRDefault="00C35DC9" w:rsidP="00C35DC9">
      <w:pPr>
        <w:spacing w:after="0" w:line="240" w:lineRule="auto"/>
        <w:jc w:val="center"/>
        <w:rPr>
          <w:rFonts w:ascii="Times New Roman" w:hAnsi="Times New Roman" w:cs="Times New Roman"/>
          <w:sz w:val="24"/>
          <w:szCs w:val="24"/>
        </w:rPr>
      </w:pPr>
      <w:r w:rsidRPr="00C35DC9">
        <w:rPr>
          <w:rFonts w:ascii="Times New Roman" w:hAnsi="Times New Roman" w:cs="Times New Roman"/>
          <w:sz w:val="24"/>
          <w:szCs w:val="24"/>
        </w:rPr>
        <w:t>Fax: +91-562-2801226. Email</w:t>
      </w:r>
      <w:r w:rsidR="006B3643">
        <w:rPr>
          <w:rFonts w:ascii="Times New Roman" w:hAnsi="Times New Roman" w:cs="Times New Roman"/>
          <w:sz w:val="24"/>
          <w:szCs w:val="24"/>
        </w:rPr>
        <w:t>*</w:t>
      </w:r>
      <w:r w:rsidRPr="00C35DC9">
        <w:rPr>
          <w:rFonts w:ascii="Times New Roman" w:hAnsi="Times New Roman" w:cs="Times New Roman"/>
          <w:sz w:val="24"/>
          <w:szCs w:val="24"/>
        </w:rPr>
        <w:t xml:space="preserve">: </w:t>
      </w:r>
      <w:hyperlink r:id="rId4" w:history="1">
        <w:r w:rsidR="006B3643" w:rsidRPr="00520070">
          <w:rPr>
            <w:rStyle w:val="Hyperlink"/>
            <w:rFonts w:ascii="Times New Roman" w:hAnsi="Times New Roman" w:cs="Times New Roman"/>
            <w:sz w:val="24"/>
            <w:szCs w:val="24"/>
          </w:rPr>
          <w:t>ashjangid@gmail.com</w:t>
        </w:r>
      </w:hyperlink>
    </w:p>
    <w:p w14:paraId="4A0165B8" w14:textId="77777777" w:rsidR="00C35DC9" w:rsidRPr="00C35DC9" w:rsidRDefault="00C35DC9" w:rsidP="00C35DC9">
      <w:pPr>
        <w:spacing w:after="0" w:line="240" w:lineRule="auto"/>
        <w:jc w:val="center"/>
        <w:rPr>
          <w:rFonts w:ascii="Times New Roman" w:hAnsi="Times New Roman" w:cs="Times New Roman"/>
          <w:sz w:val="24"/>
          <w:szCs w:val="24"/>
        </w:rPr>
      </w:pPr>
    </w:p>
    <w:p w14:paraId="32A825C7" w14:textId="77777777" w:rsidR="00C35DC9" w:rsidRDefault="00C35DC9" w:rsidP="00C35DC9">
      <w:pPr>
        <w:spacing w:after="0" w:line="240" w:lineRule="auto"/>
        <w:jc w:val="both"/>
        <w:rPr>
          <w:rFonts w:ascii="Times New Roman" w:eastAsia="MinionPro-Regular" w:hAnsi="Times New Roman" w:cs="Times New Roman"/>
          <w:sz w:val="20"/>
          <w:szCs w:val="20"/>
        </w:rPr>
      </w:pPr>
    </w:p>
    <w:p w14:paraId="77BE0647" w14:textId="77777777" w:rsidR="00C35DC9" w:rsidRDefault="00C35DC9" w:rsidP="00C35DC9">
      <w:pPr>
        <w:spacing w:after="0" w:line="240" w:lineRule="auto"/>
        <w:jc w:val="both"/>
        <w:rPr>
          <w:rFonts w:ascii="Times New Roman" w:eastAsia="MinionPro-Regular" w:hAnsi="Times New Roman" w:cs="Times New Roman"/>
          <w:sz w:val="20"/>
          <w:szCs w:val="20"/>
        </w:rPr>
      </w:pPr>
    </w:p>
    <w:p w14:paraId="5003BA78" w14:textId="77777777" w:rsidR="00C35DC9" w:rsidRPr="00C35DC9" w:rsidRDefault="00C35DC9" w:rsidP="00C35DC9">
      <w:pPr>
        <w:spacing w:after="0" w:line="240" w:lineRule="auto"/>
        <w:jc w:val="both"/>
        <w:rPr>
          <w:rFonts w:ascii="Times New Roman" w:hAnsi="Times New Roman" w:cs="Times New Roman"/>
          <w:sz w:val="24"/>
          <w:szCs w:val="24"/>
        </w:rPr>
      </w:pPr>
      <w:r w:rsidRPr="00C35DC9">
        <w:rPr>
          <w:rFonts w:ascii="Times New Roman" w:eastAsia="MinionPro-Regular" w:hAnsi="Times New Roman" w:cs="Times New Roman"/>
          <w:sz w:val="24"/>
          <w:szCs w:val="24"/>
        </w:rPr>
        <w:t xml:space="preserve">The present study assesses the physical and optical properties of aerosol over Agra in the Indo-Gangetic basin region during </w:t>
      </w:r>
      <w:r w:rsidRPr="00C35DC9">
        <w:rPr>
          <w:rFonts w:ascii="Times New Roman" w:hAnsi="Times New Roman" w:cs="Times New Roman"/>
          <w:sz w:val="24"/>
          <w:szCs w:val="24"/>
          <w:shd w:val="clear" w:color="auto" w:fill="FFFFFF"/>
        </w:rPr>
        <w:t>April 2018 to March 2019 in Agra</w:t>
      </w:r>
      <w:r w:rsidRPr="00C35DC9">
        <w:rPr>
          <w:rFonts w:ascii="Times New Roman" w:eastAsia="MinionPro-Regular" w:hAnsi="Times New Roman" w:cs="Times New Roman"/>
          <w:sz w:val="24"/>
          <w:szCs w:val="24"/>
        </w:rPr>
        <w:t xml:space="preserve">. </w:t>
      </w:r>
      <w:r w:rsidRPr="00C35DC9">
        <w:rPr>
          <w:rFonts w:ascii="Times New Roman" w:hAnsi="Times New Roman" w:cs="Times New Roman"/>
          <w:sz w:val="24"/>
          <w:szCs w:val="24"/>
          <w:shd w:val="clear" w:color="auto" w:fill="FFFFFF"/>
        </w:rPr>
        <w:t>The mean concentration of PM</w:t>
      </w:r>
      <w:r w:rsidRPr="00C35DC9">
        <w:rPr>
          <w:rFonts w:ascii="Times New Roman" w:hAnsi="Times New Roman" w:cs="Times New Roman"/>
          <w:sz w:val="24"/>
          <w:szCs w:val="24"/>
          <w:shd w:val="clear" w:color="auto" w:fill="FFFFFF"/>
          <w:vertAlign w:val="subscript"/>
        </w:rPr>
        <w:t>10</w:t>
      </w:r>
      <w:r w:rsidRPr="00C35DC9">
        <w:rPr>
          <w:rFonts w:ascii="Times New Roman" w:hAnsi="Times New Roman" w:cs="Times New Roman"/>
          <w:sz w:val="24"/>
          <w:szCs w:val="24"/>
          <w:shd w:val="clear" w:color="auto" w:fill="FFFFFF"/>
        </w:rPr>
        <w:t xml:space="preserve"> (252 </w:t>
      </w:r>
      <w:proofErr w:type="spellStart"/>
      <w:r w:rsidRPr="00C35DC9">
        <w:rPr>
          <w:rFonts w:ascii="Times New Roman" w:hAnsi="Times New Roman" w:cs="Times New Roman"/>
          <w:sz w:val="24"/>
          <w:szCs w:val="24"/>
        </w:rPr>
        <w:t>μg</w:t>
      </w:r>
      <w:proofErr w:type="spellEnd"/>
      <w:r w:rsidRPr="00C35DC9">
        <w:rPr>
          <w:rFonts w:ascii="Times New Roman" w:hAnsi="Times New Roman" w:cs="Times New Roman"/>
          <w:sz w:val="24"/>
          <w:szCs w:val="24"/>
        </w:rPr>
        <w:t xml:space="preserve"> m</w:t>
      </w:r>
      <w:r w:rsidRPr="00C35DC9">
        <w:rPr>
          <w:rFonts w:ascii="Times New Roman" w:hAnsi="Times New Roman" w:cs="Times New Roman"/>
          <w:sz w:val="24"/>
          <w:szCs w:val="24"/>
          <w:vertAlign w:val="superscript"/>
        </w:rPr>
        <w:t>-3</w:t>
      </w:r>
      <w:r w:rsidRPr="00C35DC9">
        <w:rPr>
          <w:rFonts w:ascii="Times New Roman" w:hAnsi="Times New Roman" w:cs="Times New Roman"/>
          <w:sz w:val="24"/>
          <w:szCs w:val="24"/>
          <w:shd w:val="clear" w:color="auto" w:fill="FFFFFF"/>
        </w:rPr>
        <w:t>), PM</w:t>
      </w:r>
      <w:r w:rsidRPr="00C35DC9">
        <w:rPr>
          <w:rFonts w:ascii="Times New Roman" w:hAnsi="Times New Roman" w:cs="Times New Roman"/>
          <w:sz w:val="24"/>
          <w:szCs w:val="24"/>
          <w:shd w:val="clear" w:color="auto" w:fill="FFFFFF"/>
          <w:vertAlign w:val="subscript"/>
        </w:rPr>
        <w:t xml:space="preserve">2.5 </w:t>
      </w:r>
      <w:r w:rsidRPr="00C35DC9">
        <w:rPr>
          <w:rFonts w:ascii="Times New Roman" w:hAnsi="Times New Roman" w:cs="Times New Roman"/>
          <w:sz w:val="24"/>
          <w:szCs w:val="24"/>
          <w:shd w:val="clear" w:color="auto" w:fill="FFFFFF"/>
        </w:rPr>
        <w:t xml:space="preserve">(106.9 </w:t>
      </w:r>
      <w:proofErr w:type="spellStart"/>
      <w:r w:rsidRPr="00C35DC9">
        <w:rPr>
          <w:rFonts w:ascii="Times New Roman" w:hAnsi="Times New Roman" w:cs="Times New Roman"/>
          <w:sz w:val="24"/>
          <w:szCs w:val="24"/>
        </w:rPr>
        <w:t>μg</w:t>
      </w:r>
      <w:proofErr w:type="spellEnd"/>
      <w:r w:rsidRPr="00C35DC9">
        <w:rPr>
          <w:rFonts w:ascii="Times New Roman" w:hAnsi="Times New Roman" w:cs="Times New Roman"/>
          <w:sz w:val="24"/>
          <w:szCs w:val="24"/>
        </w:rPr>
        <w:t xml:space="preserve"> m</w:t>
      </w:r>
      <w:r w:rsidRPr="00C35DC9">
        <w:rPr>
          <w:rFonts w:ascii="Times New Roman" w:hAnsi="Times New Roman" w:cs="Times New Roman"/>
          <w:sz w:val="24"/>
          <w:szCs w:val="24"/>
          <w:vertAlign w:val="superscript"/>
        </w:rPr>
        <w:t>-3</w:t>
      </w:r>
      <w:r w:rsidRPr="00C35DC9">
        <w:rPr>
          <w:rFonts w:ascii="Times New Roman" w:hAnsi="Times New Roman" w:cs="Times New Roman"/>
          <w:sz w:val="24"/>
          <w:szCs w:val="24"/>
          <w:shd w:val="clear" w:color="auto" w:fill="FFFFFF"/>
        </w:rPr>
        <w:t>), PM</w:t>
      </w:r>
      <w:r w:rsidRPr="00C35DC9">
        <w:rPr>
          <w:rFonts w:ascii="Times New Roman" w:hAnsi="Times New Roman" w:cs="Times New Roman"/>
          <w:sz w:val="24"/>
          <w:szCs w:val="24"/>
          <w:shd w:val="clear" w:color="auto" w:fill="FFFFFF"/>
        </w:rPr>
        <w:softHyphen/>
      </w:r>
      <w:r w:rsidRPr="00C35DC9">
        <w:rPr>
          <w:rFonts w:ascii="Times New Roman" w:hAnsi="Times New Roman" w:cs="Times New Roman"/>
          <w:sz w:val="24"/>
          <w:szCs w:val="24"/>
          <w:shd w:val="clear" w:color="auto" w:fill="FFFFFF"/>
          <w:vertAlign w:val="subscript"/>
        </w:rPr>
        <w:t>1</w:t>
      </w:r>
      <w:r w:rsidRPr="00C35DC9">
        <w:rPr>
          <w:rFonts w:ascii="Times New Roman" w:hAnsi="Times New Roman" w:cs="Times New Roman"/>
          <w:sz w:val="24"/>
          <w:szCs w:val="24"/>
          <w:shd w:val="clear" w:color="auto" w:fill="FFFFFF"/>
        </w:rPr>
        <w:t xml:space="preserve"> (49.2 </w:t>
      </w:r>
      <w:proofErr w:type="spellStart"/>
      <w:r w:rsidRPr="00C35DC9">
        <w:rPr>
          <w:rFonts w:ascii="Times New Roman" w:hAnsi="Times New Roman" w:cs="Times New Roman"/>
          <w:sz w:val="24"/>
          <w:szCs w:val="24"/>
        </w:rPr>
        <w:t>μg</w:t>
      </w:r>
      <w:proofErr w:type="spellEnd"/>
      <w:r w:rsidRPr="00C35DC9">
        <w:rPr>
          <w:rFonts w:ascii="Times New Roman" w:hAnsi="Times New Roman" w:cs="Times New Roman"/>
          <w:sz w:val="24"/>
          <w:szCs w:val="24"/>
        </w:rPr>
        <w:t xml:space="preserve"> m</w:t>
      </w:r>
      <w:r w:rsidRPr="00C35DC9">
        <w:rPr>
          <w:rFonts w:ascii="Times New Roman" w:hAnsi="Times New Roman" w:cs="Times New Roman"/>
          <w:sz w:val="24"/>
          <w:szCs w:val="24"/>
          <w:vertAlign w:val="superscript"/>
        </w:rPr>
        <w:t>-3</w:t>
      </w:r>
      <w:r w:rsidRPr="00C35DC9">
        <w:rPr>
          <w:rFonts w:ascii="Times New Roman" w:hAnsi="Times New Roman" w:cs="Times New Roman"/>
          <w:sz w:val="24"/>
          <w:szCs w:val="24"/>
          <w:shd w:val="clear" w:color="auto" w:fill="FFFFFF"/>
        </w:rPr>
        <w:t xml:space="preserve">), BC (10.6 </w:t>
      </w:r>
      <w:proofErr w:type="spellStart"/>
      <w:r w:rsidRPr="00C35DC9">
        <w:rPr>
          <w:rFonts w:ascii="Times New Roman" w:hAnsi="Times New Roman" w:cs="Times New Roman"/>
          <w:sz w:val="24"/>
          <w:szCs w:val="24"/>
        </w:rPr>
        <w:t>μg</w:t>
      </w:r>
      <w:proofErr w:type="spellEnd"/>
      <w:r w:rsidRPr="00C35DC9">
        <w:rPr>
          <w:rFonts w:ascii="Times New Roman" w:hAnsi="Times New Roman" w:cs="Times New Roman"/>
          <w:sz w:val="24"/>
          <w:szCs w:val="24"/>
        </w:rPr>
        <w:t xml:space="preserve"> m</w:t>
      </w:r>
      <w:r w:rsidRPr="00C35DC9">
        <w:rPr>
          <w:rFonts w:ascii="Times New Roman" w:hAnsi="Times New Roman" w:cs="Times New Roman"/>
          <w:sz w:val="24"/>
          <w:szCs w:val="24"/>
          <w:vertAlign w:val="superscript"/>
        </w:rPr>
        <w:t>-3</w:t>
      </w:r>
      <w:r w:rsidRPr="00C35DC9">
        <w:rPr>
          <w:rFonts w:ascii="Times New Roman" w:hAnsi="Times New Roman" w:cs="Times New Roman"/>
          <w:sz w:val="24"/>
          <w:szCs w:val="24"/>
          <w:shd w:val="clear" w:color="auto" w:fill="FFFFFF"/>
        </w:rPr>
        <w:t>) and AOD (0.63) has been determined</w:t>
      </w:r>
      <w:r w:rsidR="004849AC">
        <w:rPr>
          <w:rFonts w:ascii="Times New Roman" w:hAnsi="Times New Roman" w:cs="Times New Roman"/>
          <w:sz w:val="24"/>
          <w:szCs w:val="24"/>
          <w:shd w:val="clear" w:color="auto" w:fill="FFFFFF"/>
        </w:rPr>
        <w:t xml:space="preserve">. </w:t>
      </w:r>
      <w:r w:rsidRPr="00C35DC9">
        <w:rPr>
          <w:rFonts w:ascii="Times New Roman" w:hAnsi="Times New Roman" w:cs="Times New Roman"/>
          <w:sz w:val="24"/>
          <w:szCs w:val="24"/>
        </w:rPr>
        <w:t xml:space="preserve">The mean AOD at 340 nm, 400 nm, 450 nm, 500 nm, 600 nm, 650 nm, 750 nm, 850 nm, 935 nm and 1020 nm is 0.52, 0.45, 0.66, 0.63, 0.57, 0.52, 0.67, 0.39, 0.37, and 0.51, respectively. </w:t>
      </w:r>
      <w:r w:rsidRPr="00C35DC9">
        <w:rPr>
          <w:rFonts w:ascii="Times New Roman" w:hAnsi="Times New Roman" w:cs="Times New Roman"/>
          <w:sz w:val="24"/>
          <w:szCs w:val="24"/>
          <w:shd w:val="clear" w:color="auto" w:fill="FFFFFF"/>
        </w:rPr>
        <w:t>The concentration of PM</w:t>
      </w:r>
      <w:r w:rsidRPr="00C35DC9">
        <w:rPr>
          <w:rFonts w:ascii="Times New Roman" w:hAnsi="Times New Roman" w:cs="Times New Roman"/>
          <w:sz w:val="24"/>
          <w:szCs w:val="24"/>
          <w:shd w:val="clear" w:color="auto" w:fill="FFFFFF"/>
          <w:vertAlign w:val="subscript"/>
        </w:rPr>
        <w:t>10</w:t>
      </w:r>
      <w:r w:rsidRPr="00C35DC9">
        <w:rPr>
          <w:rFonts w:ascii="Times New Roman" w:hAnsi="Times New Roman" w:cs="Times New Roman"/>
          <w:sz w:val="24"/>
          <w:szCs w:val="24"/>
          <w:shd w:val="clear" w:color="auto" w:fill="FFFFFF"/>
        </w:rPr>
        <w:t xml:space="preserve"> and PM</w:t>
      </w:r>
      <w:r w:rsidRPr="00C35DC9">
        <w:rPr>
          <w:rFonts w:ascii="Times New Roman" w:hAnsi="Times New Roman" w:cs="Times New Roman"/>
          <w:sz w:val="24"/>
          <w:szCs w:val="24"/>
          <w:shd w:val="clear" w:color="auto" w:fill="FFFFFF"/>
          <w:vertAlign w:val="subscript"/>
        </w:rPr>
        <w:t>2.5</w:t>
      </w:r>
      <w:r w:rsidRPr="00C35DC9">
        <w:rPr>
          <w:rFonts w:ascii="Times New Roman" w:hAnsi="Times New Roman" w:cs="Times New Roman"/>
          <w:sz w:val="24"/>
          <w:szCs w:val="24"/>
          <w:shd w:val="clear" w:color="auto" w:fill="FFFFFF"/>
        </w:rPr>
        <w:t xml:space="preserve"> is 2-3 times higher than the NAAQS standard and 7-8 times higher than the WHO standard. The high load of aerosol may be due to excessive vehicular emissions and road paved dust. </w:t>
      </w:r>
      <w:r w:rsidRPr="00C35DC9">
        <w:rPr>
          <w:rFonts w:ascii="Times New Roman" w:hAnsi="Times New Roman" w:cs="Times New Roman"/>
          <w:color w:val="222222"/>
          <w:sz w:val="24"/>
          <w:szCs w:val="24"/>
          <w:shd w:val="clear" w:color="auto" w:fill="FFFFFF"/>
        </w:rPr>
        <w:t>The concentration of BC is highest during winter (19.2 µg m</w:t>
      </w:r>
      <w:r w:rsidRPr="00C35DC9">
        <w:rPr>
          <w:rFonts w:ascii="Times New Roman" w:hAnsi="Times New Roman" w:cs="Times New Roman"/>
          <w:color w:val="222222"/>
          <w:sz w:val="24"/>
          <w:szCs w:val="24"/>
          <w:shd w:val="clear" w:color="auto" w:fill="FFFFFF"/>
          <w:vertAlign w:val="superscript"/>
        </w:rPr>
        <w:t>-3</w:t>
      </w:r>
      <w:r w:rsidRPr="00C35DC9">
        <w:rPr>
          <w:rFonts w:ascii="Times New Roman" w:hAnsi="Times New Roman" w:cs="Times New Roman"/>
          <w:color w:val="222222"/>
          <w:sz w:val="24"/>
          <w:szCs w:val="24"/>
          <w:shd w:val="clear" w:color="auto" w:fill="FFFFFF"/>
        </w:rPr>
        <w:t>), followed by summer (7.6 µg m</w:t>
      </w:r>
      <w:r w:rsidRPr="00C35DC9">
        <w:rPr>
          <w:rFonts w:ascii="Times New Roman" w:hAnsi="Times New Roman" w:cs="Times New Roman"/>
          <w:color w:val="222222"/>
          <w:sz w:val="24"/>
          <w:szCs w:val="24"/>
          <w:shd w:val="clear" w:color="auto" w:fill="FFFFFF"/>
          <w:vertAlign w:val="superscript"/>
        </w:rPr>
        <w:t>-3</w:t>
      </w:r>
      <w:r w:rsidRPr="00C35DC9">
        <w:rPr>
          <w:rFonts w:ascii="Times New Roman" w:hAnsi="Times New Roman" w:cs="Times New Roman"/>
          <w:color w:val="222222"/>
          <w:sz w:val="24"/>
          <w:szCs w:val="24"/>
          <w:shd w:val="clear" w:color="auto" w:fill="FFFFFF"/>
        </w:rPr>
        <w:t>) and monsoon (5.6 µg m</w:t>
      </w:r>
      <w:r w:rsidRPr="00C35DC9">
        <w:rPr>
          <w:rFonts w:ascii="Times New Roman" w:hAnsi="Times New Roman" w:cs="Times New Roman"/>
          <w:color w:val="222222"/>
          <w:sz w:val="24"/>
          <w:szCs w:val="24"/>
          <w:shd w:val="clear" w:color="auto" w:fill="FFFFFF"/>
          <w:vertAlign w:val="superscript"/>
        </w:rPr>
        <w:t>-3</w:t>
      </w:r>
      <w:r w:rsidRPr="00C35DC9">
        <w:rPr>
          <w:rFonts w:ascii="Times New Roman" w:hAnsi="Times New Roman" w:cs="Times New Roman"/>
          <w:color w:val="222222"/>
          <w:sz w:val="24"/>
          <w:szCs w:val="24"/>
          <w:shd w:val="clear" w:color="auto" w:fill="FFFFFF"/>
        </w:rPr>
        <w:t xml:space="preserve">) season. </w:t>
      </w:r>
      <w:r w:rsidRPr="00C35DC9">
        <w:rPr>
          <w:rFonts w:ascii="Times New Roman" w:hAnsi="Times New Roman" w:cs="Times New Roman"/>
          <w:sz w:val="24"/>
          <w:szCs w:val="24"/>
        </w:rPr>
        <w:t>In winter season Agra is characterized by the low temperature and high relative humidity which may be resulted in the high loading of black carbon due to biomass burning. The mean absorption angstrom exponent (α</w:t>
      </w:r>
      <w:r w:rsidRPr="00C35DC9">
        <w:rPr>
          <w:rFonts w:ascii="Times New Roman" w:hAnsi="Times New Roman" w:cs="Times New Roman"/>
          <w:sz w:val="24"/>
          <w:szCs w:val="24"/>
          <w:vertAlign w:val="subscript"/>
        </w:rPr>
        <w:t>abs</w:t>
      </w:r>
      <w:r w:rsidRPr="00C35DC9">
        <w:rPr>
          <w:rFonts w:ascii="Times New Roman" w:hAnsi="Times New Roman" w:cs="Times New Roman"/>
          <w:sz w:val="24"/>
          <w:szCs w:val="24"/>
        </w:rPr>
        <w:t>) was 1.3 at a shorter wavelength. It indicates the dominance of diesel exhaust (fossil fuel) as well as biomass burning in the present study site. The contribution of BC with fossil fuel (</w:t>
      </w:r>
      <w:proofErr w:type="spellStart"/>
      <w:r w:rsidRPr="00C35DC9">
        <w:rPr>
          <w:rFonts w:ascii="Times New Roman" w:hAnsi="Times New Roman" w:cs="Times New Roman"/>
          <w:sz w:val="24"/>
          <w:szCs w:val="24"/>
        </w:rPr>
        <w:t>BC</w:t>
      </w:r>
      <w:r w:rsidRPr="00C35DC9">
        <w:rPr>
          <w:rFonts w:ascii="Times New Roman" w:hAnsi="Times New Roman" w:cs="Times New Roman"/>
          <w:sz w:val="24"/>
          <w:szCs w:val="24"/>
          <w:vertAlign w:val="subscript"/>
        </w:rPr>
        <w:t>ff</w:t>
      </w:r>
      <w:proofErr w:type="spellEnd"/>
      <w:r w:rsidRPr="00C35DC9">
        <w:rPr>
          <w:rFonts w:ascii="Times New Roman" w:hAnsi="Times New Roman" w:cs="Times New Roman"/>
          <w:sz w:val="24"/>
          <w:szCs w:val="24"/>
        </w:rPr>
        <w:t>) and biomass (</w:t>
      </w:r>
      <w:proofErr w:type="spellStart"/>
      <w:r w:rsidRPr="00C35DC9">
        <w:rPr>
          <w:rFonts w:ascii="Times New Roman" w:hAnsi="Times New Roman" w:cs="Times New Roman"/>
          <w:sz w:val="24"/>
          <w:szCs w:val="24"/>
        </w:rPr>
        <w:t>BC</w:t>
      </w:r>
      <w:r w:rsidRPr="00C35DC9">
        <w:rPr>
          <w:rFonts w:ascii="Times New Roman" w:hAnsi="Times New Roman" w:cs="Times New Roman"/>
          <w:sz w:val="24"/>
          <w:szCs w:val="24"/>
          <w:vertAlign w:val="subscript"/>
        </w:rPr>
        <w:t>bb</w:t>
      </w:r>
      <w:proofErr w:type="spellEnd"/>
      <w:r w:rsidRPr="00C35DC9">
        <w:rPr>
          <w:rFonts w:ascii="Times New Roman" w:hAnsi="Times New Roman" w:cs="Times New Roman"/>
          <w:sz w:val="24"/>
          <w:szCs w:val="24"/>
        </w:rPr>
        <w:t xml:space="preserve">) was 25 %, 35 %, and others are 37 % during the study period. The mean spectral variation shows high AOD at the lower wavelength and low at a higher wavelength. </w:t>
      </w:r>
      <w:r w:rsidRPr="00C35DC9">
        <w:rPr>
          <w:rFonts w:ascii="Times New Roman" w:hAnsi="Times New Roman" w:cs="Times New Roman"/>
          <w:sz w:val="24"/>
          <w:szCs w:val="24"/>
          <w:shd w:val="clear" w:color="auto" w:fill="FFFFFF"/>
        </w:rPr>
        <w:t xml:space="preserve">The spectral variation of aerosol optical depth is showing </w:t>
      </w:r>
      <w:r w:rsidRPr="00C35DC9">
        <w:rPr>
          <w:rFonts w:ascii="Times New Roman" w:hAnsi="Times New Roman" w:cs="Times New Roman"/>
          <w:sz w:val="24"/>
          <w:szCs w:val="24"/>
        </w:rPr>
        <w:t>relativ</w:t>
      </w:r>
      <w:r w:rsidR="004849AC">
        <w:rPr>
          <w:rFonts w:ascii="Times New Roman" w:hAnsi="Times New Roman" w:cs="Times New Roman"/>
          <w:sz w:val="24"/>
          <w:szCs w:val="24"/>
        </w:rPr>
        <w:t>ely strong wavelength dependencies</w:t>
      </w:r>
      <w:r w:rsidRPr="00C35DC9">
        <w:rPr>
          <w:rFonts w:ascii="Times New Roman" w:hAnsi="Times New Roman" w:cs="Times New Roman"/>
          <w:sz w:val="24"/>
          <w:szCs w:val="24"/>
        </w:rPr>
        <w:t xml:space="preserve"> of optical depth at shorter wavelengths that generally decreases towards longer wavelengths irrespective of the seasonal change.</w:t>
      </w:r>
    </w:p>
    <w:p w14:paraId="3A155DFE" w14:textId="77777777" w:rsidR="006C442B" w:rsidRPr="00C35DC9" w:rsidRDefault="0015039E" w:rsidP="00C35DC9">
      <w:pPr>
        <w:jc w:val="both"/>
        <w:rPr>
          <w:sz w:val="24"/>
          <w:szCs w:val="24"/>
        </w:rPr>
      </w:pPr>
    </w:p>
    <w:sectPr w:rsidR="006C442B" w:rsidRPr="00C35DC9" w:rsidSect="00C3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Arial Unicode MS"/>
    <w:panose1 w:val="020B0604020202020204"/>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C9"/>
    <w:rsid w:val="0015039E"/>
    <w:rsid w:val="003E0ED6"/>
    <w:rsid w:val="004849AC"/>
    <w:rsid w:val="00670D88"/>
    <w:rsid w:val="006B3643"/>
    <w:rsid w:val="009B0A6E"/>
    <w:rsid w:val="00B17D45"/>
    <w:rsid w:val="00C35DC9"/>
    <w:rsid w:val="00DF1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97CD"/>
  <w15:docId w15:val="{CE7FB766-F0DA-CE43-BB87-AE3D9D5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C9"/>
    <w:rPr>
      <w:color w:val="0000FF" w:themeColor="hyperlink"/>
      <w:u w:val="single"/>
    </w:rPr>
  </w:style>
  <w:style w:type="character" w:styleId="Emphasis">
    <w:name w:val="Emphasis"/>
    <w:basedOn w:val="DefaultParagraphFont"/>
    <w:uiPriority w:val="20"/>
    <w:qFormat/>
    <w:rsid w:val="006B3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jang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Paulette Middleton</cp:lastModifiedBy>
  <cp:revision>2</cp:revision>
  <dcterms:created xsi:type="dcterms:W3CDTF">2020-04-28T12:49:00Z</dcterms:created>
  <dcterms:modified xsi:type="dcterms:W3CDTF">2020-04-28T12:49:00Z</dcterms:modified>
</cp:coreProperties>
</file>